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DB" w:rsidRPr="00A871DB" w:rsidRDefault="00A871DB" w:rsidP="00A871DB">
      <w:pPr>
        <w:pStyle w:val="NoSpacing"/>
        <w:jc w:val="center"/>
        <w:rPr>
          <w:rFonts w:ascii="Times New Roman" w:hAnsi="Times New Roman" w:cs="Times New Roman"/>
          <w:b/>
          <w:caps/>
          <w:sz w:val="32"/>
          <w:szCs w:val="24"/>
          <w:u w:val="single"/>
        </w:rPr>
      </w:pPr>
      <w:r w:rsidRPr="00A871DB">
        <w:rPr>
          <w:rFonts w:ascii="Times New Roman" w:hAnsi="Times New Roman" w:cs="Times New Roman"/>
          <w:b/>
          <w:caps/>
          <w:sz w:val="32"/>
          <w:szCs w:val="24"/>
          <w:u w:val="single"/>
        </w:rPr>
        <w:t>Residential conveyancing</w:t>
      </w:r>
    </w:p>
    <w:p w:rsidR="00A871DB" w:rsidRPr="00A871DB" w:rsidRDefault="00A871DB" w:rsidP="00A871DB">
      <w:pPr>
        <w:pStyle w:val="NoSpacing"/>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Noted below are details of our charging rates for a residential sale and purchase.</w:t>
      </w:r>
    </w:p>
    <w:p w:rsidR="00A871DB" w:rsidRDefault="00A871DB" w:rsidP="00A871DB">
      <w:pPr>
        <w:pStyle w:val="NoSpacing"/>
        <w:jc w:val="both"/>
        <w:rPr>
          <w:rFonts w:ascii="Times New Roman" w:hAnsi="Times New Roman" w:cs="Times New Roman"/>
          <w:sz w:val="24"/>
          <w:szCs w:val="24"/>
        </w:rPr>
      </w:pPr>
    </w:p>
    <w:p w:rsidR="00F913EF" w:rsidRPr="00A871DB" w:rsidRDefault="00F913EF"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b/>
          <w:sz w:val="24"/>
          <w:szCs w:val="24"/>
          <w:u w:val="single"/>
        </w:rPr>
      </w:pPr>
      <w:r w:rsidRPr="00A871DB">
        <w:rPr>
          <w:rFonts w:ascii="Times New Roman" w:hAnsi="Times New Roman" w:cs="Times New Roman"/>
          <w:b/>
          <w:sz w:val="24"/>
          <w:szCs w:val="24"/>
          <w:u w:val="single"/>
        </w:rPr>
        <w:t>R</w:t>
      </w:r>
      <w:r>
        <w:rPr>
          <w:rFonts w:ascii="Times New Roman" w:hAnsi="Times New Roman" w:cs="Times New Roman"/>
          <w:b/>
          <w:sz w:val="24"/>
          <w:szCs w:val="24"/>
          <w:u w:val="single"/>
        </w:rPr>
        <w:t xml:space="preserve">ESIDENTIAL SALE </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Our charges for a sale will depend on the price of the property and </w:t>
      </w:r>
      <w:proofErr w:type="gramStart"/>
      <w:r w:rsidRPr="00A871DB">
        <w:rPr>
          <w:rFonts w:ascii="Times New Roman" w:hAnsi="Times New Roman" w:cs="Times New Roman"/>
          <w:sz w:val="24"/>
          <w:szCs w:val="24"/>
        </w:rPr>
        <w:t>whether or not</w:t>
      </w:r>
      <w:proofErr w:type="gramEnd"/>
      <w:r w:rsidRPr="00A871DB">
        <w:rPr>
          <w:rFonts w:ascii="Times New Roman" w:hAnsi="Times New Roman" w:cs="Times New Roman"/>
          <w:sz w:val="24"/>
          <w:szCs w:val="24"/>
        </w:rPr>
        <w:t xml:space="preserve"> you have a mortgage (*).  Please see our table of charges </w:t>
      </w:r>
      <w:proofErr w:type="gramStart"/>
      <w:r w:rsidRPr="00A871DB">
        <w:rPr>
          <w:rFonts w:ascii="Times New Roman" w:hAnsi="Times New Roman" w:cs="Times New Roman"/>
          <w:sz w:val="24"/>
          <w:szCs w:val="24"/>
        </w:rPr>
        <w:t>below:-</w:t>
      </w:r>
      <w:proofErr w:type="gramEnd"/>
    </w:p>
    <w:p w:rsidR="00A871DB" w:rsidRPr="00A871DB" w:rsidRDefault="00A871DB" w:rsidP="00A871DB">
      <w:pPr>
        <w:pStyle w:val="NoSpacing"/>
        <w:jc w:val="both"/>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2551"/>
        <w:gridCol w:w="1176"/>
        <w:gridCol w:w="996"/>
        <w:gridCol w:w="1479"/>
        <w:gridCol w:w="1176"/>
        <w:gridCol w:w="1007"/>
        <w:gridCol w:w="1391"/>
      </w:tblGrid>
      <w:tr w:rsidR="00F913EF" w:rsidRPr="00A871DB" w:rsidTr="004C363A">
        <w:tc>
          <w:tcPr>
            <w:tcW w:w="255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p>
        </w:tc>
        <w:tc>
          <w:tcPr>
            <w:tcW w:w="3651" w:type="dxa"/>
            <w:gridSpan w:val="3"/>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WITHOUT MORTGAGE</w:t>
            </w:r>
          </w:p>
        </w:tc>
        <w:tc>
          <w:tcPr>
            <w:tcW w:w="3574" w:type="dxa"/>
            <w:gridSpan w:val="3"/>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WITH MORTGAGE</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 xml:space="preserve">Price of Property </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Our Fees</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VAT</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TOTAL</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Our Fees</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VAT</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TOTAL</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£70,000.00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£410.00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£82.00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£492</w:t>
            </w:r>
            <w:r w:rsidR="009036E9">
              <w:rPr>
                <w:rFonts w:ascii="Times New Roman" w:hAnsi="Times New Roman" w:cs="Times New Roman"/>
                <w:b/>
                <w:color w:val="auto"/>
              </w:rPr>
              <w:t>.00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£460.00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£92.00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£552.00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£80,000.00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£430.00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£86.00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£516.00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£490.00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£98.00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£588.00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£90.000.00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£450.00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£90.00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£540.00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£500.00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£100.00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£600.00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£100,000.00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£475.00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£95.00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£570.00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£525.00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£105.00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£630.00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£110,000.00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£500.00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£100.00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£600.00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£550.00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£110.00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£660.00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£120,000.00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£525.00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£105.00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£630.00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£575.00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£115.00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£690.00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£130,000.00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£550.00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£110.00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£660.00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£600.00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£120.00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£720.00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£140,000.00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£575.00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£115.00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£690.00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£625.00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£125.00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£750.00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£150,000.00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£600.00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£120.00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£720.00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£650.00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£130.00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w:t>
            </w:r>
            <w:r w:rsidR="009036E9">
              <w:rPr>
                <w:rFonts w:ascii="Times New Roman" w:hAnsi="Times New Roman" w:cs="Times New Roman"/>
                <w:b/>
                <w:color w:val="auto"/>
              </w:rPr>
              <w:t>7</w:t>
            </w:r>
            <w:r w:rsidRPr="00A871DB">
              <w:rPr>
                <w:rFonts w:ascii="Times New Roman" w:hAnsi="Times New Roman" w:cs="Times New Roman"/>
                <w:b/>
                <w:color w:val="auto"/>
              </w:rPr>
              <w:t>80.00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£160,000.00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£625.00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£125.00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£750.00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£675.00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£135.00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£810.00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£170,000.00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£650.00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£130.00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£780.00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£700.00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£140.00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£840.00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£200,000.00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£700.00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£140.00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£840.00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£750.00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£150.00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£900.00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£250,000.00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£770.00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£154.00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£924.00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£820.00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£164.00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£984.00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£300,000.00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£890.00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£178.00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£1,068.00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£940.00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£188.00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£1,128.00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£350,000.00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£1,010.00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£202.00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£1,212.00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£1,060.00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£212.00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£1,272.00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Up to £500,000.00</w:t>
            </w:r>
          </w:p>
        </w:tc>
        <w:tc>
          <w:tcPr>
            <w:tcW w:w="117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£1,250.00</w:t>
            </w:r>
          </w:p>
        </w:tc>
        <w:tc>
          <w:tcPr>
            <w:tcW w:w="996"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£250.00</w:t>
            </w:r>
          </w:p>
        </w:tc>
        <w:tc>
          <w:tcPr>
            <w:tcW w:w="1479"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£1,500.00</w:t>
            </w:r>
          </w:p>
        </w:tc>
        <w:tc>
          <w:tcPr>
            <w:tcW w:w="1176"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£1,300.00</w:t>
            </w:r>
          </w:p>
        </w:tc>
        <w:tc>
          <w:tcPr>
            <w:tcW w:w="1007"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£260.00</w:t>
            </w:r>
          </w:p>
        </w:tc>
        <w:tc>
          <w:tcPr>
            <w:tcW w:w="1391" w:type="dxa"/>
            <w:tcBorders>
              <w:top w:val="single" w:sz="4" w:space="0" w:color="auto"/>
              <w:left w:val="single" w:sz="4" w:space="0" w:color="auto"/>
              <w:bottom w:val="single" w:sz="4" w:space="0" w:color="auto"/>
              <w:right w:val="single" w:sz="4" w:space="0" w:color="auto"/>
            </w:tcBorders>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£1,560.00</w:t>
            </w:r>
          </w:p>
        </w:tc>
      </w:tr>
      <w:tr w:rsidR="00F913EF" w:rsidRPr="00A871DB" w:rsidTr="004C363A">
        <w:tc>
          <w:tcPr>
            <w:tcW w:w="2551" w:type="dxa"/>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b/>
                <w:color w:val="auto"/>
              </w:rPr>
            </w:pPr>
            <w:r w:rsidRPr="00A871DB">
              <w:rPr>
                <w:rFonts w:ascii="Times New Roman" w:hAnsi="Times New Roman" w:cs="Times New Roman"/>
                <w:b/>
                <w:color w:val="auto"/>
              </w:rPr>
              <w:t>£500,000.00 and above</w:t>
            </w:r>
          </w:p>
        </w:tc>
        <w:tc>
          <w:tcPr>
            <w:tcW w:w="7225" w:type="dxa"/>
            <w:gridSpan w:val="6"/>
            <w:tcBorders>
              <w:top w:val="single" w:sz="4" w:space="0" w:color="auto"/>
              <w:left w:val="single" w:sz="4" w:space="0" w:color="auto"/>
              <w:bottom w:val="single" w:sz="4" w:space="0" w:color="auto"/>
              <w:right w:val="single" w:sz="4" w:space="0" w:color="auto"/>
            </w:tcBorders>
            <w:hideMark/>
          </w:tcPr>
          <w:p w:rsidR="00F913EF" w:rsidRPr="00A871DB" w:rsidRDefault="00F913EF" w:rsidP="004C363A">
            <w:pPr>
              <w:pStyle w:val="NoSpacing"/>
              <w:jc w:val="both"/>
              <w:rPr>
                <w:rFonts w:ascii="Times New Roman" w:hAnsi="Times New Roman" w:cs="Times New Roman"/>
                <w:color w:val="auto"/>
              </w:rPr>
            </w:pPr>
            <w:r w:rsidRPr="00A871DB">
              <w:rPr>
                <w:rFonts w:ascii="Times New Roman" w:hAnsi="Times New Roman" w:cs="Times New Roman"/>
                <w:color w:val="auto"/>
              </w:rPr>
              <w:t>0.25% of the value of the property</w:t>
            </w:r>
          </w:p>
        </w:tc>
      </w:tr>
    </w:tbl>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In addition to the charges above, if your sale involves any of the following, additional costs will be payable as </w:t>
      </w:r>
      <w:proofErr w:type="gramStart"/>
      <w:r w:rsidRPr="00A871DB">
        <w:rPr>
          <w:rFonts w:ascii="Times New Roman" w:hAnsi="Times New Roman" w:cs="Times New Roman"/>
          <w:sz w:val="24"/>
          <w:szCs w:val="24"/>
        </w:rPr>
        <w:t>follows:-</w:t>
      </w:r>
      <w:proofErr w:type="gramEnd"/>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numPr>
          <w:ilvl w:val="0"/>
          <w:numId w:val="5"/>
        </w:numPr>
        <w:jc w:val="both"/>
        <w:rPr>
          <w:rFonts w:ascii="Times New Roman" w:hAnsi="Times New Roman" w:cs="Times New Roman"/>
          <w:sz w:val="24"/>
          <w:szCs w:val="24"/>
        </w:rPr>
      </w:pPr>
      <w:r w:rsidRPr="00A871DB">
        <w:rPr>
          <w:rFonts w:ascii="Times New Roman" w:hAnsi="Times New Roman" w:cs="Times New Roman"/>
          <w:sz w:val="24"/>
          <w:szCs w:val="24"/>
        </w:rPr>
        <w:t>Leasehold Property - £350.00 plus VAT (£420.00).</w:t>
      </w:r>
    </w:p>
    <w:p w:rsidR="00A871DB" w:rsidRPr="00A871DB" w:rsidRDefault="00A871DB" w:rsidP="00A871DB">
      <w:pPr>
        <w:pStyle w:val="NoSpacing"/>
        <w:numPr>
          <w:ilvl w:val="0"/>
          <w:numId w:val="5"/>
        </w:numPr>
        <w:jc w:val="both"/>
        <w:rPr>
          <w:rFonts w:ascii="Times New Roman" w:hAnsi="Times New Roman" w:cs="Times New Roman"/>
          <w:sz w:val="24"/>
          <w:szCs w:val="24"/>
        </w:rPr>
      </w:pPr>
      <w:r w:rsidRPr="00A871DB">
        <w:rPr>
          <w:rFonts w:ascii="Times New Roman" w:hAnsi="Times New Roman" w:cs="Times New Roman"/>
          <w:sz w:val="24"/>
          <w:szCs w:val="24"/>
        </w:rPr>
        <w:t>New Build Property - £350.00 plus VAT (£420.00).</w:t>
      </w:r>
    </w:p>
    <w:p w:rsidR="00A871DB" w:rsidRPr="00A871DB" w:rsidRDefault="00A871DB" w:rsidP="00A871DB">
      <w:pPr>
        <w:pStyle w:val="NoSpacing"/>
        <w:numPr>
          <w:ilvl w:val="0"/>
          <w:numId w:val="5"/>
        </w:numPr>
        <w:jc w:val="both"/>
        <w:rPr>
          <w:rFonts w:ascii="Times New Roman" w:hAnsi="Times New Roman" w:cs="Times New Roman"/>
          <w:sz w:val="24"/>
          <w:szCs w:val="24"/>
        </w:rPr>
      </w:pPr>
      <w:r w:rsidRPr="00A871DB">
        <w:rPr>
          <w:rFonts w:ascii="Times New Roman" w:hAnsi="Times New Roman" w:cs="Times New Roman"/>
          <w:sz w:val="24"/>
          <w:szCs w:val="24"/>
        </w:rPr>
        <w:t>Additional Mortgages - £50.00 plus VAT (£60.00).</w:t>
      </w:r>
    </w:p>
    <w:p w:rsidR="00A871DB" w:rsidRPr="00A871DB" w:rsidRDefault="00A871DB" w:rsidP="00A871DB">
      <w:pPr>
        <w:pStyle w:val="NoSpacing"/>
        <w:numPr>
          <w:ilvl w:val="0"/>
          <w:numId w:val="5"/>
        </w:numPr>
        <w:jc w:val="both"/>
        <w:rPr>
          <w:rFonts w:ascii="Times New Roman" w:hAnsi="Times New Roman" w:cs="Times New Roman"/>
          <w:sz w:val="24"/>
          <w:szCs w:val="24"/>
        </w:rPr>
      </w:pPr>
      <w:r w:rsidRPr="00A871DB">
        <w:rPr>
          <w:rFonts w:ascii="Times New Roman" w:hAnsi="Times New Roman" w:cs="Times New Roman"/>
          <w:sz w:val="24"/>
          <w:szCs w:val="24"/>
        </w:rPr>
        <w:t>Help to Buy Mortgage - £250.00 plus VAT (£300.00).</w:t>
      </w:r>
    </w:p>
    <w:p w:rsid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b/>
          <w:sz w:val="24"/>
          <w:szCs w:val="24"/>
          <w:u w:val="single"/>
        </w:rPr>
      </w:pPr>
      <w:r w:rsidRPr="00A871DB">
        <w:rPr>
          <w:rFonts w:ascii="Times New Roman" w:hAnsi="Times New Roman" w:cs="Times New Roman"/>
          <w:b/>
          <w:sz w:val="24"/>
          <w:szCs w:val="24"/>
          <w:u w:val="single"/>
        </w:rPr>
        <w:lastRenderedPageBreak/>
        <w:t>D</w:t>
      </w:r>
      <w:r>
        <w:rPr>
          <w:rFonts w:ascii="Times New Roman" w:hAnsi="Times New Roman" w:cs="Times New Roman"/>
          <w:b/>
          <w:sz w:val="24"/>
          <w:szCs w:val="24"/>
          <w:u w:val="single"/>
        </w:rPr>
        <w:t>isbursements</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Disbursements on a sale include (but are not limited to</w:t>
      </w:r>
      <w:proofErr w:type="gramStart"/>
      <w:r w:rsidRPr="00A871DB">
        <w:rPr>
          <w:rFonts w:ascii="Times New Roman" w:hAnsi="Times New Roman" w:cs="Times New Roman"/>
          <w:sz w:val="24"/>
          <w:szCs w:val="24"/>
        </w:rPr>
        <w:t>):-</w:t>
      </w:r>
      <w:proofErr w:type="gramEnd"/>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Telegraphic transfer fee - £25</w:t>
      </w:r>
      <w:r w:rsidR="00356418">
        <w:rPr>
          <w:rFonts w:ascii="Times New Roman" w:hAnsi="Times New Roman" w:cs="Times New Roman"/>
          <w:sz w:val="24"/>
          <w:szCs w:val="24"/>
        </w:rPr>
        <w:t>.</w:t>
      </w:r>
      <w:r w:rsidRPr="00A871DB">
        <w:rPr>
          <w:rFonts w:ascii="Times New Roman" w:hAnsi="Times New Roman" w:cs="Times New Roman"/>
          <w:sz w:val="24"/>
          <w:szCs w:val="24"/>
        </w:rPr>
        <w:t>00 plus VAT (£30.00) to redeem any current mortgage or send the net sale proceeds to your bank account on completion. You will also have the option of a cheque (which is free of charge).</w:t>
      </w:r>
    </w:p>
    <w:p w:rsidR="00A871DB" w:rsidRPr="00A871DB" w:rsidRDefault="00A871DB" w:rsidP="00A871DB">
      <w:pPr>
        <w:pStyle w:val="NoSpacing"/>
        <w:jc w:val="both"/>
        <w:rPr>
          <w:rFonts w:ascii="Times New Roman" w:hAnsi="Times New Roman" w:cs="Times New Roman"/>
          <w:sz w:val="24"/>
          <w:szCs w:val="24"/>
        </w:rPr>
      </w:pPr>
    </w:p>
    <w:p w:rsid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Land Registry Documents - £6.00</w:t>
      </w:r>
    </w:p>
    <w:p w:rsidR="00A871DB" w:rsidRDefault="00A871DB" w:rsidP="00A871DB">
      <w:pPr>
        <w:pStyle w:val="NoSpacing"/>
        <w:jc w:val="both"/>
        <w:rPr>
          <w:rFonts w:ascii="Times New Roman" w:hAnsi="Times New Roman" w:cs="Times New Roman"/>
          <w:sz w:val="24"/>
          <w:szCs w:val="24"/>
        </w:rPr>
      </w:pPr>
    </w:p>
    <w:p w:rsidR="00F913EF" w:rsidRDefault="00F913EF" w:rsidP="00A871DB">
      <w:pPr>
        <w:pStyle w:val="NoSpacing"/>
        <w:jc w:val="both"/>
        <w:rPr>
          <w:rFonts w:ascii="Times New Roman" w:hAnsi="Times New Roman" w:cs="Times New Roman"/>
          <w:sz w:val="24"/>
          <w:szCs w:val="24"/>
        </w:rPr>
      </w:pPr>
    </w:p>
    <w:p w:rsidR="00F913EF" w:rsidRDefault="00F913EF" w:rsidP="00A871DB">
      <w:pPr>
        <w:pStyle w:val="NoSpacing"/>
        <w:jc w:val="both"/>
        <w:rPr>
          <w:rFonts w:ascii="Times New Roman" w:hAnsi="Times New Roman" w:cs="Times New Roman"/>
          <w:sz w:val="24"/>
          <w:szCs w:val="24"/>
        </w:rPr>
      </w:pPr>
    </w:p>
    <w:p w:rsidR="00A871DB" w:rsidRDefault="00A871DB" w:rsidP="00A871DB">
      <w:pPr>
        <w:pStyle w:val="NoSpacing"/>
        <w:jc w:val="both"/>
        <w:rPr>
          <w:rFonts w:ascii="Times New Roman" w:hAnsi="Times New Roman" w:cs="Times New Roman"/>
          <w:b/>
          <w:sz w:val="24"/>
          <w:szCs w:val="24"/>
          <w:u w:val="single"/>
        </w:rPr>
      </w:pPr>
      <w:r w:rsidRPr="00A871DB">
        <w:rPr>
          <w:rFonts w:ascii="Times New Roman" w:hAnsi="Times New Roman" w:cs="Times New Roman"/>
          <w:b/>
          <w:sz w:val="24"/>
          <w:szCs w:val="24"/>
          <w:u w:val="single"/>
        </w:rPr>
        <w:t xml:space="preserve">RESIDENTIAL PURCHASE </w:t>
      </w:r>
    </w:p>
    <w:p w:rsidR="00F913EF" w:rsidRPr="00A871DB" w:rsidRDefault="00F913EF" w:rsidP="00A871DB">
      <w:pPr>
        <w:pStyle w:val="NoSpacing"/>
        <w:jc w:val="both"/>
        <w:rPr>
          <w:rFonts w:ascii="Times New Roman" w:hAnsi="Times New Roman" w:cs="Times New Roman"/>
          <w:b/>
          <w:sz w:val="24"/>
          <w:szCs w:val="24"/>
          <w:u w:val="single"/>
        </w:rPr>
      </w:pP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Our charges for a purchase will depend on the price of the property and </w:t>
      </w:r>
      <w:proofErr w:type="gramStart"/>
      <w:r w:rsidRPr="00A871DB">
        <w:rPr>
          <w:rFonts w:ascii="Times New Roman" w:hAnsi="Times New Roman" w:cs="Times New Roman"/>
          <w:sz w:val="24"/>
          <w:szCs w:val="24"/>
        </w:rPr>
        <w:t>whether or not</w:t>
      </w:r>
      <w:proofErr w:type="gramEnd"/>
      <w:r w:rsidRPr="00A871DB">
        <w:rPr>
          <w:rFonts w:ascii="Times New Roman" w:hAnsi="Times New Roman" w:cs="Times New Roman"/>
          <w:sz w:val="24"/>
          <w:szCs w:val="24"/>
        </w:rPr>
        <w:t xml:space="preserve"> you are obtaining a mortgage (*).  Please see our table of charges </w:t>
      </w:r>
      <w:proofErr w:type="gramStart"/>
      <w:r w:rsidRPr="00A871DB">
        <w:rPr>
          <w:rFonts w:ascii="Times New Roman" w:hAnsi="Times New Roman" w:cs="Times New Roman"/>
          <w:sz w:val="24"/>
          <w:szCs w:val="24"/>
        </w:rPr>
        <w:t>below:-</w:t>
      </w:r>
      <w:proofErr w:type="gramEnd"/>
    </w:p>
    <w:p w:rsidR="00A871DB" w:rsidRPr="00A871DB" w:rsidRDefault="00A871DB" w:rsidP="00A871DB">
      <w:pPr>
        <w:pStyle w:val="NoSpacing"/>
        <w:jc w:val="both"/>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2551"/>
        <w:gridCol w:w="1176"/>
        <w:gridCol w:w="996"/>
        <w:gridCol w:w="1479"/>
        <w:gridCol w:w="1176"/>
        <w:gridCol w:w="1007"/>
        <w:gridCol w:w="1391"/>
      </w:tblGrid>
      <w:tr w:rsidR="00A871DB" w:rsidRPr="00A871DB" w:rsidTr="00F913EF">
        <w:tc>
          <w:tcPr>
            <w:tcW w:w="255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p>
        </w:tc>
        <w:tc>
          <w:tcPr>
            <w:tcW w:w="3651" w:type="dxa"/>
            <w:gridSpan w:val="3"/>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WITHOUT MORTGAGE</w:t>
            </w:r>
          </w:p>
        </w:tc>
        <w:tc>
          <w:tcPr>
            <w:tcW w:w="3574" w:type="dxa"/>
            <w:gridSpan w:val="3"/>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WITH MORTGAGE</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 xml:space="preserve">Price of Property </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Our Fees</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VAT</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TOTAL</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Our Fees</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VAT</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TOTAL</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£70,000.00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£410.00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£82.00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£492</w:t>
            </w:r>
            <w:r w:rsidR="009036E9">
              <w:rPr>
                <w:rFonts w:ascii="Times New Roman" w:hAnsi="Times New Roman" w:cs="Times New Roman"/>
                <w:b/>
                <w:color w:val="auto"/>
              </w:rPr>
              <w:t>.00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£460.00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£92.00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£552.00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£80,000.00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£430.00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£86.00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£516.00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£490.00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£98.00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£588.00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£90.000.00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£450.00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£90.00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£540.00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£500.00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£100.00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£600.00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£100,000.00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£475.00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£95.00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£570.00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£525.00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£105.00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£630.00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£110,000.00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£500.00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£100.00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£600.00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£550.00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£110.00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£660.00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£120,000.00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£525.00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£105.00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£630.00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£575.00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£115.00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£690.00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£130,000.00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£550.00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£110.00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£660.00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£600.00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£120.00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£720.00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£140,000.00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£575.00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£115.00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£690.00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£625.00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£125.00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£750.00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£150,000.00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£600.00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£120.00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£720.00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£650.00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£130.00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w:t>
            </w:r>
            <w:r w:rsidR="009036E9">
              <w:rPr>
                <w:rFonts w:ascii="Times New Roman" w:hAnsi="Times New Roman" w:cs="Times New Roman"/>
                <w:b/>
                <w:color w:val="auto"/>
              </w:rPr>
              <w:t>7</w:t>
            </w:r>
            <w:r w:rsidRPr="00A871DB">
              <w:rPr>
                <w:rFonts w:ascii="Times New Roman" w:hAnsi="Times New Roman" w:cs="Times New Roman"/>
                <w:b/>
                <w:color w:val="auto"/>
              </w:rPr>
              <w:t>80.00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£160,000.00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£625.00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£125.00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£750.00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£675.00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£135.00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£810.00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£170,000.00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£650.00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£130.00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£780.00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£700.00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£140.00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£840.00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£200,000.00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£700.00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£140.00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£840.00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£750.00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£150.00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£900.00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£250,000.00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£770.00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£154.00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£924.00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£820.00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£164.00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£984.00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£300,000.00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£890.00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£178.00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£1,068.00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£940.00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£188.00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£1,128.00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£350,000.00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£1,010.00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£202.00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£1,212.00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£1,060.00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£212.00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£1,272.00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Up to £500,000.00</w:t>
            </w:r>
          </w:p>
        </w:tc>
        <w:tc>
          <w:tcPr>
            <w:tcW w:w="117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£1,250.00</w:t>
            </w:r>
          </w:p>
        </w:tc>
        <w:tc>
          <w:tcPr>
            <w:tcW w:w="996"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£250.00</w:t>
            </w:r>
          </w:p>
        </w:tc>
        <w:tc>
          <w:tcPr>
            <w:tcW w:w="147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£1,500.00</w:t>
            </w:r>
          </w:p>
        </w:tc>
        <w:tc>
          <w:tcPr>
            <w:tcW w:w="1176"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£1,300.00</w:t>
            </w:r>
          </w:p>
        </w:tc>
        <w:tc>
          <w:tcPr>
            <w:tcW w:w="1007"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£260.00</w:t>
            </w:r>
          </w:p>
        </w:tc>
        <w:tc>
          <w:tcPr>
            <w:tcW w:w="139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£1,560.00</w:t>
            </w:r>
          </w:p>
        </w:tc>
      </w:tr>
      <w:tr w:rsidR="00A871DB" w:rsidRPr="00A871DB" w:rsidTr="00F913EF">
        <w:tc>
          <w:tcPr>
            <w:tcW w:w="255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b/>
                <w:color w:val="auto"/>
              </w:rPr>
            </w:pPr>
            <w:r w:rsidRPr="00A871DB">
              <w:rPr>
                <w:rFonts w:ascii="Times New Roman" w:hAnsi="Times New Roman" w:cs="Times New Roman"/>
                <w:b/>
                <w:color w:val="auto"/>
              </w:rPr>
              <w:t>£500,000.00 and above</w:t>
            </w:r>
          </w:p>
        </w:tc>
        <w:tc>
          <w:tcPr>
            <w:tcW w:w="7225" w:type="dxa"/>
            <w:gridSpan w:val="6"/>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color w:val="auto"/>
              </w:rPr>
            </w:pPr>
            <w:r w:rsidRPr="00A871DB">
              <w:rPr>
                <w:rFonts w:ascii="Times New Roman" w:hAnsi="Times New Roman" w:cs="Times New Roman"/>
                <w:color w:val="auto"/>
              </w:rPr>
              <w:t>0.25% of the value of the property</w:t>
            </w:r>
          </w:p>
        </w:tc>
      </w:tr>
    </w:tbl>
    <w:p w:rsidR="00A871DB" w:rsidRPr="00A871DB" w:rsidRDefault="00A871DB" w:rsidP="00A871DB">
      <w:pPr>
        <w:pStyle w:val="NoSpacing"/>
        <w:jc w:val="both"/>
        <w:rPr>
          <w:rFonts w:ascii="Times New Roman" w:hAnsi="Times New Roman" w:cs="Times New Roman"/>
          <w:sz w:val="24"/>
          <w:szCs w:val="24"/>
        </w:rPr>
      </w:pPr>
    </w:p>
    <w:p w:rsid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In addition to the charges above, if your purchase involves any of the following, additional costs will be payable as </w:t>
      </w:r>
      <w:proofErr w:type="gramStart"/>
      <w:r w:rsidRPr="00A871DB">
        <w:rPr>
          <w:rFonts w:ascii="Times New Roman" w:hAnsi="Times New Roman" w:cs="Times New Roman"/>
          <w:sz w:val="24"/>
          <w:szCs w:val="24"/>
        </w:rPr>
        <w:t>follows:-</w:t>
      </w:r>
      <w:proofErr w:type="gramEnd"/>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numPr>
          <w:ilvl w:val="0"/>
          <w:numId w:val="7"/>
        </w:numPr>
        <w:jc w:val="both"/>
        <w:rPr>
          <w:rFonts w:ascii="Times New Roman" w:hAnsi="Times New Roman" w:cs="Times New Roman"/>
          <w:sz w:val="24"/>
          <w:szCs w:val="24"/>
        </w:rPr>
      </w:pPr>
      <w:r w:rsidRPr="00A871DB">
        <w:rPr>
          <w:rFonts w:ascii="Times New Roman" w:hAnsi="Times New Roman" w:cs="Times New Roman"/>
          <w:sz w:val="24"/>
          <w:szCs w:val="24"/>
        </w:rPr>
        <w:t>Leasehold Property - £350.00 plus VAT (£420.00).</w:t>
      </w:r>
    </w:p>
    <w:p w:rsidR="00A871DB" w:rsidRPr="00A871DB" w:rsidRDefault="00A871DB" w:rsidP="00A871DB">
      <w:pPr>
        <w:pStyle w:val="NoSpacing"/>
        <w:numPr>
          <w:ilvl w:val="0"/>
          <w:numId w:val="7"/>
        </w:numPr>
        <w:jc w:val="both"/>
        <w:rPr>
          <w:rFonts w:ascii="Times New Roman" w:hAnsi="Times New Roman" w:cs="Times New Roman"/>
          <w:sz w:val="24"/>
          <w:szCs w:val="24"/>
        </w:rPr>
      </w:pPr>
      <w:r w:rsidRPr="00A871DB">
        <w:rPr>
          <w:rFonts w:ascii="Times New Roman" w:hAnsi="Times New Roman" w:cs="Times New Roman"/>
          <w:sz w:val="24"/>
          <w:szCs w:val="24"/>
        </w:rPr>
        <w:t>New Build Property - £350.00 plus VAT (£420.00).</w:t>
      </w:r>
    </w:p>
    <w:p w:rsidR="00A871DB" w:rsidRPr="00A871DB" w:rsidRDefault="00A871DB" w:rsidP="00A871DB">
      <w:pPr>
        <w:pStyle w:val="NoSpacing"/>
        <w:numPr>
          <w:ilvl w:val="0"/>
          <w:numId w:val="7"/>
        </w:numPr>
        <w:jc w:val="both"/>
        <w:rPr>
          <w:rFonts w:ascii="Times New Roman" w:hAnsi="Times New Roman" w:cs="Times New Roman"/>
          <w:sz w:val="24"/>
          <w:szCs w:val="24"/>
        </w:rPr>
      </w:pPr>
      <w:r w:rsidRPr="00A871DB">
        <w:rPr>
          <w:rFonts w:ascii="Times New Roman" w:hAnsi="Times New Roman" w:cs="Times New Roman"/>
          <w:sz w:val="24"/>
          <w:szCs w:val="24"/>
        </w:rPr>
        <w:t>Additional Mortgages - £50.00 plus VAT (£60.00).</w:t>
      </w:r>
    </w:p>
    <w:p w:rsidR="00A871DB" w:rsidRPr="00A871DB" w:rsidRDefault="00A871DB" w:rsidP="00A871DB">
      <w:pPr>
        <w:pStyle w:val="NoSpacing"/>
        <w:numPr>
          <w:ilvl w:val="0"/>
          <w:numId w:val="7"/>
        </w:numPr>
        <w:jc w:val="both"/>
        <w:rPr>
          <w:rFonts w:ascii="Times New Roman" w:hAnsi="Times New Roman" w:cs="Times New Roman"/>
          <w:sz w:val="24"/>
          <w:szCs w:val="24"/>
        </w:rPr>
      </w:pPr>
      <w:r w:rsidRPr="00A871DB">
        <w:rPr>
          <w:rFonts w:ascii="Times New Roman" w:hAnsi="Times New Roman" w:cs="Times New Roman"/>
          <w:sz w:val="24"/>
          <w:szCs w:val="24"/>
        </w:rPr>
        <w:t>Help to Buy Mortgage - £250.00 plus VAT (£300.00).</w:t>
      </w:r>
    </w:p>
    <w:p w:rsidR="00A871DB" w:rsidRPr="00A871DB" w:rsidRDefault="00A871DB" w:rsidP="00A871DB">
      <w:pPr>
        <w:pStyle w:val="NoSpacing"/>
        <w:numPr>
          <w:ilvl w:val="0"/>
          <w:numId w:val="7"/>
        </w:numPr>
        <w:jc w:val="both"/>
        <w:rPr>
          <w:rFonts w:ascii="Times New Roman" w:hAnsi="Times New Roman" w:cs="Times New Roman"/>
          <w:sz w:val="24"/>
          <w:szCs w:val="24"/>
        </w:rPr>
      </w:pPr>
      <w:r w:rsidRPr="00A871DB">
        <w:rPr>
          <w:rFonts w:ascii="Times New Roman" w:hAnsi="Times New Roman" w:cs="Times New Roman"/>
          <w:sz w:val="24"/>
          <w:szCs w:val="24"/>
        </w:rPr>
        <w:t>Help to Buy ISA - £50.00 plus VAT (£60.00) per ISA.</w:t>
      </w:r>
    </w:p>
    <w:p w:rsidR="00A871DB" w:rsidRPr="00A871DB" w:rsidRDefault="00A871DB" w:rsidP="00A871DB">
      <w:pPr>
        <w:pStyle w:val="NoSpacing"/>
        <w:numPr>
          <w:ilvl w:val="0"/>
          <w:numId w:val="7"/>
        </w:numPr>
        <w:jc w:val="both"/>
        <w:rPr>
          <w:rFonts w:ascii="Times New Roman" w:hAnsi="Times New Roman" w:cs="Times New Roman"/>
          <w:sz w:val="24"/>
          <w:szCs w:val="24"/>
        </w:rPr>
      </w:pPr>
      <w:r w:rsidRPr="00A871DB">
        <w:rPr>
          <w:rFonts w:ascii="Times New Roman" w:hAnsi="Times New Roman" w:cs="Times New Roman"/>
          <w:sz w:val="24"/>
          <w:szCs w:val="24"/>
        </w:rPr>
        <w:t>If you are purchasing with someone else, you may require a Declaration of Trust which costs from £150 plus VAT (£180.00) based on the complexity.</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b/>
          <w:sz w:val="24"/>
          <w:szCs w:val="24"/>
          <w:u w:val="single"/>
        </w:rPr>
      </w:pPr>
      <w:r w:rsidRPr="00A871DB">
        <w:rPr>
          <w:rFonts w:ascii="Times New Roman" w:hAnsi="Times New Roman" w:cs="Times New Roman"/>
          <w:b/>
          <w:sz w:val="24"/>
          <w:szCs w:val="24"/>
          <w:u w:val="single"/>
        </w:rPr>
        <w:t>D</w:t>
      </w:r>
      <w:r>
        <w:rPr>
          <w:rFonts w:ascii="Times New Roman" w:hAnsi="Times New Roman" w:cs="Times New Roman"/>
          <w:b/>
          <w:sz w:val="24"/>
          <w:szCs w:val="24"/>
          <w:u w:val="single"/>
        </w:rPr>
        <w:t xml:space="preserve">isbursements </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Disbursements on a purchase include (but are not limited to</w:t>
      </w:r>
      <w:proofErr w:type="gramStart"/>
      <w:r w:rsidRPr="00A871DB">
        <w:rPr>
          <w:rFonts w:ascii="Times New Roman" w:hAnsi="Times New Roman" w:cs="Times New Roman"/>
          <w:sz w:val="24"/>
          <w:szCs w:val="24"/>
        </w:rPr>
        <w:t>):-</w:t>
      </w:r>
      <w:proofErr w:type="gramEnd"/>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Bleasdale &amp; Co Solicitors Limited will charge a telegraphic transfer fee of £25.00 plus VAT (£30.00) to send the purchase </w:t>
      </w:r>
      <w:r w:rsidR="00356418">
        <w:rPr>
          <w:rFonts w:ascii="Times New Roman" w:hAnsi="Times New Roman" w:cs="Times New Roman"/>
          <w:sz w:val="24"/>
          <w:szCs w:val="24"/>
        </w:rPr>
        <w:t>monies</w:t>
      </w:r>
      <w:r w:rsidRPr="00A871DB">
        <w:rPr>
          <w:rFonts w:ascii="Times New Roman" w:hAnsi="Times New Roman" w:cs="Times New Roman"/>
          <w:sz w:val="24"/>
          <w:szCs w:val="24"/>
        </w:rPr>
        <w:t xml:space="preserve"> to your seller's solicitor on completion. </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b/>
          <w:sz w:val="24"/>
          <w:szCs w:val="24"/>
        </w:rPr>
      </w:pPr>
      <w:r w:rsidRPr="00A871DB">
        <w:rPr>
          <w:rFonts w:ascii="Times New Roman" w:hAnsi="Times New Roman" w:cs="Times New Roman"/>
          <w:b/>
          <w:sz w:val="24"/>
          <w:szCs w:val="24"/>
        </w:rPr>
        <w:t xml:space="preserve">Searches </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Pre-completion searches – one person with a mortgage - £5.00 plus VAT (£6.00), two people with a mortgage - £7.00 plus VAT (£8.40), no mortgage- £3.00 plus VAT (£3.60).</w:t>
      </w: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Local Search - £138.00 (Copeland Borough Council) £108.00 (</w:t>
      </w:r>
      <w:proofErr w:type="spellStart"/>
      <w:r w:rsidRPr="00A871DB">
        <w:rPr>
          <w:rFonts w:ascii="Times New Roman" w:hAnsi="Times New Roman" w:cs="Times New Roman"/>
          <w:sz w:val="24"/>
          <w:szCs w:val="24"/>
        </w:rPr>
        <w:t>Allerdale</w:t>
      </w:r>
      <w:proofErr w:type="spellEnd"/>
      <w:r w:rsidRPr="00A871DB">
        <w:rPr>
          <w:rFonts w:ascii="Times New Roman" w:hAnsi="Times New Roman" w:cs="Times New Roman"/>
          <w:sz w:val="24"/>
          <w:szCs w:val="24"/>
        </w:rPr>
        <w:t xml:space="preserve"> Borough Council) (inclusive of VAT)</w:t>
      </w: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United Utilities Drainage Search - £54.59 (inclusive of VAT)</w:t>
      </w: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Enviro All-in-One Search - £115.57 (inclusive of VAT)</w:t>
      </w: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SIM Search - £4.00 plus VAT (£4.80)</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b/>
          <w:sz w:val="24"/>
          <w:szCs w:val="24"/>
        </w:rPr>
      </w:pPr>
      <w:r w:rsidRPr="00A871DB">
        <w:rPr>
          <w:rFonts w:ascii="Times New Roman" w:hAnsi="Times New Roman" w:cs="Times New Roman"/>
          <w:b/>
          <w:sz w:val="24"/>
          <w:szCs w:val="24"/>
        </w:rPr>
        <w:t>Land Registration Fee</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This fee is based on the value of the property and the table below shows the fees (**):</w:t>
      </w:r>
    </w:p>
    <w:p w:rsidR="00A871DB" w:rsidRPr="00A871DB" w:rsidRDefault="00A871DB" w:rsidP="00A871DB">
      <w:pPr>
        <w:pStyle w:val="NoSpacing"/>
        <w:jc w:val="both"/>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11"/>
      </w:tblGrid>
      <w:tr w:rsidR="00A871DB" w:rsidRPr="00A871DB" w:rsidTr="004C363A">
        <w:tc>
          <w:tcPr>
            <w:tcW w:w="421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Up to and including £80,000 - £20.00 </w:t>
            </w:r>
          </w:p>
        </w:tc>
        <w:tc>
          <w:tcPr>
            <w:tcW w:w="4111"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Up to and including £500,000</w:t>
            </w:r>
            <w:r w:rsidRPr="00A871DB">
              <w:rPr>
                <w:rFonts w:ascii="Times New Roman" w:hAnsi="Times New Roman" w:cs="Times New Roman"/>
                <w:sz w:val="24"/>
                <w:szCs w:val="24"/>
              </w:rPr>
              <w:tab/>
              <w:t xml:space="preserve"> - £135.00 </w:t>
            </w:r>
          </w:p>
        </w:tc>
      </w:tr>
      <w:tr w:rsidR="00A871DB" w:rsidRPr="00A871DB" w:rsidTr="004C363A">
        <w:tc>
          <w:tcPr>
            <w:tcW w:w="421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 xml:space="preserve">Up to and including £100,000 - £40.00 </w:t>
            </w:r>
          </w:p>
        </w:tc>
        <w:tc>
          <w:tcPr>
            <w:tcW w:w="411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Up to 1 Million - £270.00</w:t>
            </w:r>
          </w:p>
        </w:tc>
      </w:tr>
      <w:tr w:rsidR="00A871DB" w:rsidRPr="00A871DB" w:rsidTr="004C363A">
        <w:tc>
          <w:tcPr>
            <w:tcW w:w="4219" w:type="dxa"/>
            <w:tcBorders>
              <w:top w:val="single" w:sz="4" w:space="0" w:color="auto"/>
              <w:left w:val="single" w:sz="4" w:space="0" w:color="auto"/>
              <w:bottom w:val="single" w:sz="4" w:space="0" w:color="auto"/>
              <w:right w:val="single" w:sz="4" w:space="0" w:color="auto"/>
            </w:tcBorders>
            <w:hideMark/>
          </w:tcPr>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Up to and including £200,000</w:t>
            </w:r>
            <w:r w:rsidRPr="00A871DB">
              <w:rPr>
                <w:rFonts w:ascii="Times New Roman" w:hAnsi="Times New Roman" w:cs="Times New Roman"/>
                <w:sz w:val="24"/>
                <w:szCs w:val="24"/>
              </w:rPr>
              <w:tab/>
              <w:t xml:space="preserve"> - £95.00 </w:t>
            </w:r>
          </w:p>
        </w:tc>
        <w:tc>
          <w:tcPr>
            <w:tcW w:w="4111" w:type="dxa"/>
            <w:tcBorders>
              <w:top w:val="single" w:sz="4" w:space="0" w:color="auto"/>
              <w:left w:val="single" w:sz="4" w:space="0" w:color="auto"/>
              <w:bottom w:val="single" w:sz="4" w:space="0" w:color="auto"/>
              <w:right w:val="single" w:sz="4" w:space="0" w:color="auto"/>
            </w:tcBorders>
          </w:tcPr>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Over 1 Million - £455.00</w:t>
            </w:r>
          </w:p>
        </w:tc>
      </w:tr>
    </w:tbl>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eastAsia="Times New Roman" w:hAnsi="Times New Roman" w:cs="Times New Roman"/>
          <w:color w:val="222222"/>
          <w:sz w:val="24"/>
          <w:szCs w:val="24"/>
          <w:lang w:eastAsia="en-GB"/>
        </w:rPr>
      </w:pPr>
      <w:r w:rsidRPr="00A871DB">
        <w:rPr>
          <w:rFonts w:ascii="Times New Roman" w:hAnsi="Times New Roman" w:cs="Times New Roman"/>
          <w:sz w:val="24"/>
          <w:szCs w:val="24"/>
        </w:rPr>
        <w:t xml:space="preserve">** If the property is unregistered or is a new build subject to a transfer of part, the fees above will </w:t>
      </w:r>
      <w:proofErr w:type="gramStart"/>
      <w:r w:rsidRPr="00A871DB">
        <w:rPr>
          <w:rFonts w:ascii="Times New Roman" w:hAnsi="Times New Roman" w:cs="Times New Roman"/>
          <w:sz w:val="24"/>
          <w:szCs w:val="24"/>
        </w:rPr>
        <w:t>increase</w:t>
      </w:r>
      <w:proofErr w:type="gramEnd"/>
      <w:r w:rsidRPr="00A871DB">
        <w:rPr>
          <w:rFonts w:ascii="Times New Roman" w:hAnsi="Times New Roman" w:cs="Times New Roman"/>
          <w:sz w:val="24"/>
          <w:szCs w:val="24"/>
        </w:rPr>
        <w:t xml:space="preserve"> and you will be advised of the new fee prior to completion (on a completion statement).</w:t>
      </w:r>
      <w:r w:rsidRPr="00A871DB">
        <w:rPr>
          <w:rFonts w:ascii="Times New Roman" w:eastAsia="Times New Roman" w:hAnsi="Times New Roman" w:cs="Times New Roman"/>
          <w:color w:val="222222"/>
          <w:sz w:val="24"/>
          <w:szCs w:val="24"/>
          <w:lang w:eastAsia="en-GB"/>
        </w:rPr>
        <w:t xml:space="preserve"> Information regarding the fees payable to the Land Registry are available on their website - http://landregistry.data.gov.uk/fees-calculator.html </w:t>
      </w:r>
    </w:p>
    <w:p w:rsidR="00A871DB" w:rsidRPr="00A871DB" w:rsidRDefault="00A871DB" w:rsidP="00A871DB">
      <w:pPr>
        <w:pStyle w:val="NoSpacing"/>
        <w:jc w:val="both"/>
        <w:rPr>
          <w:rFonts w:ascii="Times New Roman" w:hAnsi="Times New Roman" w:cs="Times New Roman"/>
          <w:sz w:val="24"/>
          <w:szCs w:val="24"/>
        </w:rPr>
      </w:pPr>
    </w:p>
    <w:p w:rsidR="00A871DB" w:rsidRPr="00065DE0" w:rsidRDefault="00A871DB" w:rsidP="00A871DB">
      <w:pPr>
        <w:pStyle w:val="NoSpacing"/>
        <w:jc w:val="both"/>
        <w:rPr>
          <w:rFonts w:ascii="Times New Roman" w:hAnsi="Times New Roman" w:cs="Times New Roman"/>
          <w:b/>
          <w:sz w:val="24"/>
          <w:szCs w:val="24"/>
        </w:rPr>
      </w:pPr>
      <w:r w:rsidRPr="00065DE0">
        <w:rPr>
          <w:rFonts w:ascii="Times New Roman" w:hAnsi="Times New Roman" w:cs="Times New Roman"/>
          <w:b/>
          <w:sz w:val="24"/>
          <w:szCs w:val="24"/>
        </w:rPr>
        <w:t>Stamp Duty</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eastAsia="Times New Roman" w:hAnsi="Times New Roman" w:cs="Times New Roman"/>
          <w:color w:val="222222"/>
          <w:sz w:val="24"/>
          <w:szCs w:val="24"/>
          <w:lang w:eastAsia="en-GB"/>
        </w:rPr>
      </w:pPr>
      <w:r w:rsidRPr="00A871DB">
        <w:rPr>
          <w:rFonts w:ascii="Times New Roman" w:hAnsi="Times New Roman" w:cs="Times New Roman"/>
          <w:sz w:val="24"/>
          <w:szCs w:val="24"/>
        </w:rPr>
        <w:t>Some purchases are also subject to stamp duty which is calculated via HMRC's website</w:t>
      </w:r>
      <w:r w:rsidRPr="00A871DB">
        <w:rPr>
          <w:rFonts w:ascii="Times New Roman" w:eastAsia="Times New Roman" w:hAnsi="Times New Roman" w:cs="Times New Roman"/>
          <w:color w:val="222222"/>
          <w:sz w:val="24"/>
          <w:szCs w:val="24"/>
          <w:lang w:eastAsia="en-GB"/>
        </w:rPr>
        <w:t xml:space="preserve"> - </w:t>
      </w:r>
      <w:proofErr w:type="gramStart"/>
      <w:r w:rsidRPr="00A871DB">
        <w:rPr>
          <w:rFonts w:ascii="Times New Roman" w:eastAsia="Times New Roman" w:hAnsi="Times New Roman" w:cs="Times New Roman"/>
          <w:color w:val="222222"/>
          <w:sz w:val="24"/>
          <w:szCs w:val="24"/>
          <w:lang w:eastAsia="en-GB"/>
        </w:rPr>
        <w:t>https://www.tax.service.gov.uk/calculate-stamp-duty-land-tax/#/intro</w:t>
      </w:r>
      <w:r w:rsidRPr="00A871DB">
        <w:rPr>
          <w:rFonts w:ascii="Times New Roman" w:hAnsi="Times New Roman" w:cs="Times New Roman"/>
          <w:sz w:val="24"/>
          <w:szCs w:val="24"/>
        </w:rPr>
        <w:t xml:space="preserve"> .</w:t>
      </w:r>
      <w:proofErr w:type="gramEnd"/>
      <w:r w:rsidRPr="00A871DB">
        <w:rPr>
          <w:rFonts w:ascii="Times New Roman" w:hAnsi="Times New Roman" w:cs="Times New Roman"/>
          <w:sz w:val="24"/>
          <w:szCs w:val="24"/>
        </w:rPr>
        <w:t xml:space="preserve">  The amount of stamp duty </w:t>
      </w:r>
      <w:r w:rsidR="00356418">
        <w:rPr>
          <w:rFonts w:ascii="Times New Roman" w:hAnsi="Times New Roman" w:cs="Times New Roman"/>
          <w:sz w:val="24"/>
          <w:szCs w:val="24"/>
        </w:rPr>
        <w:t>payable</w:t>
      </w:r>
      <w:r w:rsidRPr="00A871DB">
        <w:rPr>
          <w:rFonts w:ascii="Times New Roman" w:hAnsi="Times New Roman" w:cs="Times New Roman"/>
          <w:sz w:val="24"/>
          <w:szCs w:val="24"/>
        </w:rPr>
        <w:t xml:space="preserve"> will depend on different factors which include whether you are a </w:t>
      </w:r>
      <w:proofErr w:type="gramStart"/>
      <w:r w:rsidRPr="00A871DB">
        <w:rPr>
          <w:rFonts w:ascii="Times New Roman" w:hAnsi="Times New Roman" w:cs="Times New Roman"/>
          <w:sz w:val="24"/>
          <w:szCs w:val="24"/>
        </w:rPr>
        <w:t>first time</w:t>
      </w:r>
      <w:proofErr w:type="gramEnd"/>
      <w:r w:rsidRPr="00A871DB">
        <w:rPr>
          <w:rFonts w:ascii="Times New Roman" w:hAnsi="Times New Roman" w:cs="Times New Roman"/>
          <w:sz w:val="24"/>
          <w:szCs w:val="24"/>
        </w:rPr>
        <w:t xml:space="preserve"> buyer, whether you will own </w:t>
      </w:r>
      <w:r w:rsidR="00356418">
        <w:rPr>
          <w:rFonts w:ascii="Times New Roman" w:hAnsi="Times New Roman" w:cs="Times New Roman"/>
          <w:sz w:val="24"/>
          <w:szCs w:val="24"/>
        </w:rPr>
        <w:t xml:space="preserve">more than one </w:t>
      </w:r>
      <w:r w:rsidRPr="00A871DB">
        <w:rPr>
          <w:rFonts w:ascii="Times New Roman" w:hAnsi="Times New Roman" w:cs="Times New Roman"/>
          <w:sz w:val="24"/>
          <w:szCs w:val="24"/>
        </w:rPr>
        <w:t>propert</w:t>
      </w:r>
      <w:r w:rsidR="00356418">
        <w:rPr>
          <w:rFonts w:ascii="Times New Roman" w:hAnsi="Times New Roman" w:cs="Times New Roman"/>
          <w:sz w:val="24"/>
          <w:szCs w:val="24"/>
        </w:rPr>
        <w:t>y</w:t>
      </w:r>
      <w:r w:rsidRPr="00A871DB">
        <w:rPr>
          <w:rFonts w:ascii="Times New Roman" w:hAnsi="Times New Roman" w:cs="Times New Roman"/>
          <w:sz w:val="24"/>
          <w:szCs w:val="24"/>
        </w:rPr>
        <w:t xml:space="preserve"> on completion etc.  An actual figure for stamp duty will be provided in our costs letter when we are in receipt of all the information required to </w:t>
      </w:r>
      <w:r w:rsidR="00356418">
        <w:rPr>
          <w:rFonts w:ascii="Times New Roman" w:hAnsi="Times New Roman" w:cs="Times New Roman"/>
          <w:sz w:val="24"/>
          <w:szCs w:val="24"/>
        </w:rPr>
        <w:t>calculate</w:t>
      </w:r>
      <w:r w:rsidRPr="00A871DB">
        <w:rPr>
          <w:rFonts w:ascii="Times New Roman" w:hAnsi="Times New Roman" w:cs="Times New Roman"/>
          <w:sz w:val="24"/>
          <w:szCs w:val="24"/>
        </w:rPr>
        <w:t xml:space="preserve"> this figure</w:t>
      </w:r>
      <w:r w:rsidR="00356418">
        <w:rPr>
          <w:rFonts w:ascii="Times New Roman" w:hAnsi="Times New Roman" w:cs="Times New Roman"/>
          <w:sz w:val="24"/>
          <w:szCs w:val="24"/>
        </w:rPr>
        <w:t>.</w:t>
      </w:r>
    </w:p>
    <w:p w:rsidR="00A871DB" w:rsidRPr="00A871DB" w:rsidRDefault="00A871DB" w:rsidP="00A871DB">
      <w:pPr>
        <w:pStyle w:val="NoSpacing"/>
        <w:jc w:val="both"/>
        <w:rPr>
          <w:rFonts w:ascii="Times New Roman" w:eastAsia="Times New Roman" w:hAnsi="Times New Roman" w:cs="Times New Roman"/>
          <w:color w:val="222222"/>
          <w:sz w:val="24"/>
          <w:szCs w:val="24"/>
          <w:lang w:eastAsia="en-GB"/>
        </w:rPr>
      </w:pPr>
      <w:bookmarkStart w:id="0" w:name="_GoBack"/>
      <w:bookmarkEnd w:id="0"/>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A full breakdown of the costs will be sent to you at the commencement of the transaction and if any additional costs are required, we will advise as soon as possible.</w:t>
      </w:r>
    </w:p>
    <w:p w:rsidR="00A871DB" w:rsidRPr="00A871DB" w:rsidRDefault="00A871DB" w:rsidP="00A871DB">
      <w:pPr>
        <w:pStyle w:val="NoSpacing"/>
        <w:jc w:val="both"/>
        <w:rPr>
          <w:rFonts w:ascii="Times New Roman" w:hAnsi="Times New Roman" w:cs="Times New Roman"/>
          <w:sz w:val="24"/>
          <w:szCs w:val="24"/>
        </w:rPr>
      </w:pPr>
    </w:p>
    <w:p w:rsidR="00A871DB" w:rsidRPr="00A871DB" w:rsidRDefault="00A871DB" w:rsidP="00A871DB">
      <w:pPr>
        <w:pStyle w:val="NoSpacing"/>
        <w:jc w:val="both"/>
        <w:rPr>
          <w:rFonts w:ascii="Times New Roman" w:hAnsi="Times New Roman" w:cs="Times New Roman"/>
          <w:sz w:val="24"/>
          <w:szCs w:val="24"/>
        </w:rPr>
      </w:pPr>
      <w:r w:rsidRPr="00A871DB">
        <w:rPr>
          <w:rFonts w:ascii="Times New Roman" w:hAnsi="Times New Roman" w:cs="Times New Roman"/>
          <w:sz w:val="24"/>
          <w:szCs w:val="24"/>
        </w:rPr>
        <w:t>*Our professional costs shown for both sales and purchases are on the basis that your transaction is straightforward and:</w:t>
      </w:r>
    </w:p>
    <w:p w:rsidR="00A871DB" w:rsidRPr="00A871DB" w:rsidRDefault="00A871DB" w:rsidP="00A871DB">
      <w:pPr>
        <w:pStyle w:val="NoSpacing"/>
        <w:jc w:val="both"/>
        <w:rPr>
          <w:rFonts w:ascii="Times New Roman" w:hAnsi="Times New Roman" w:cs="Times New Roman"/>
          <w:sz w:val="24"/>
          <w:szCs w:val="24"/>
        </w:rPr>
      </w:pPr>
    </w:p>
    <w:p w:rsidR="00A871DB" w:rsidRDefault="00A871DB" w:rsidP="00A871DB">
      <w:pPr>
        <w:pStyle w:val="NoSpacing"/>
        <w:numPr>
          <w:ilvl w:val="0"/>
          <w:numId w:val="6"/>
        </w:numPr>
        <w:jc w:val="both"/>
        <w:rPr>
          <w:rFonts w:ascii="Times New Roman" w:hAnsi="Times New Roman" w:cs="Times New Roman"/>
          <w:sz w:val="24"/>
          <w:szCs w:val="24"/>
        </w:rPr>
      </w:pPr>
      <w:r w:rsidRPr="00A871DB">
        <w:rPr>
          <w:rFonts w:ascii="Times New Roman" w:hAnsi="Times New Roman" w:cs="Times New Roman"/>
          <w:sz w:val="24"/>
          <w:szCs w:val="24"/>
        </w:rPr>
        <w:t>the property is currently held under a single freehold title at the Land Registry with no title defects;</w:t>
      </w:r>
    </w:p>
    <w:p w:rsidR="00A871DB" w:rsidRPr="00A871DB" w:rsidRDefault="00A871DB" w:rsidP="00A871DB">
      <w:pPr>
        <w:pStyle w:val="NoSpacing"/>
        <w:ind w:left="720"/>
        <w:jc w:val="both"/>
        <w:rPr>
          <w:rFonts w:ascii="Times New Roman" w:hAnsi="Times New Roman" w:cs="Times New Roman"/>
          <w:sz w:val="24"/>
          <w:szCs w:val="24"/>
        </w:rPr>
      </w:pPr>
    </w:p>
    <w:p w:rsidR="00A871DB" w:rsidRDefault="00A871DB" w:rsidP="00A871DB">
      <w:pPr>
        <w:pStyle w:val="NoSpacing"/>
        <w:numPr>
          <w:ilvl w:val="0"/>
          <w:numId w:val="6"/>
        </w:numPr>
        <w:jc w:val="both"/>
        <w:rPr>
          <w:rFonts w:ascii="Times New Roman" w:hAnsi="Times New Roman" w:cs="Times New Roman"/>
          <w:sz w:val="24"/>
          <w:szCs w:val="24"/>
        </w:rPr>
      </w:pPr>
      <w:r w:rsidRPr="00A871DB">
        <w:rPr>
          <w:rFonts w:ascii="Times New Roman" w:hAnsi="Times New Roman" w:cs="Times New Roman"/>
          <w:sz w:val="24"/>
          <w:szCs w:val="24"/>
        </w:rPr>
        <w:t>one contract is submitted to one purchaser;</w:t>
      </w:r>
    </w:p>
    <w:p w:rsidR="00A871DB" w:rsidRPr="00A871DB" w:rsidRDefault="00A871DB" w:rsidP="00A871DB">
      <w:pPr>
        <w:pStyle w:val="NoSpacing"/>
        <w:jc w:val="both"/>
        <w:rPr>
          <w:rFonts w:ascii="Times New Roman" w:hAnsi="Times New Roman" w:cs="Times New Roman"/>
          <w:sz w:val="24"/>
          <w:szCs w:val="24"/>
        </w:rPr>
      </w:pPr>
    </w:p>
    <w:p w:rsidR="00A871DB" w:rsidRDefault="00A871DB" w:rsidP="00A871DB">
      <w:pPr>
        <w:pStyle w:val="NoSpacing"/>
        <w:numPr>
          <w:ilvl w:val="0"/>
          <w:numId w:val="6"/>
        </w:numPr>
        <w:jc w:val="both"/>
        <w:rPr>
          <w:rFonts w:ascii="Times New Roman" w:hAnsi="Times New Roman" w:cs="Times New Roman"/>
          <w:sz w:val="24"/>
          <w:szCs w:val="24"/>
        </w:rPr>
      </w:pPr>
      <w:r w:rsidRPr="00A871DB">
        <w:rPr>
          <w:rFonts w:ascii="Times New Roman" w:hAnsi="Times New Roman" w:cs="Times New Roman"/>
          <w:sz w:val="24"/>
          <w:szCs w:val="24"/>
        </w:rPr>
        <w:t xml:space="preserve">the sale will be </w:t>
      </w:r>
      <w:proofErr w:type="gramStart"/>
      <w:r w:rsidRPr="00A871DB">
        <w:rPr>
          <w:rFonts w:ascii="Times New Roman" w:hAnsi="Times New Roman" w:cs="Times New Roman"/>
          <w:sz w:val="24"/>
          <w:szCs w:val="24"/>
        </w:rPr>
        <w:t>on the basis of</w:t>
      </w:r>
      <w:proofErr w:type="gramEnd"/>
      <w:r w:rsidRPr="00A871DB">
        <w:rPr>
          <w:rFonts w:ascii="Times New Roman" w:hAnsi="Times New Roman" w:cs="Times New Roman"/>
          <w:sz w:val="24"/>
          <w:szCs w:val="24"/>
        </w:rPr>
        <w:t xml:space="preserve"> an unconditional contract and the property is sold with vacant possession;</w:t>
      </w:r>
    </w:p>
    <w:p w:rsidR="00A871DB" w:rsidRPr="00A871DB" w:rsidRDefault="00A871DB" w:rsidP="00A871DB">
      <w:pPr>
        <w:pStyle w:val="NoSpacing"/>
        <w:ind w:left="720"/>
        <w:jc w:val="both"/>
        <w:rPr>
          <w:rFonts w:ascii="Times New Roman" w:hAnsi="Times New Roman" w:cs="Times New Roman"/>
          <w:sz w:val="24"/>
          <w:szCs w:val="24"/>
        </w:rPr>
      </w:pPr>
    </w:p>
    <w:p w:rsidR="00A871DB" w:rsidRDefault="00A871DB" w:rsidP="00A871DB">
      <w:pPr>
        <w:pStyle w:val="NoSpacing"/>
        <w:numPr>
          <w:ilvl w:val="0"/>
          <w:numId w:val="6"/>
        </w:numPr>
        <w:jc w:val="both"/>
        <w:rPr>
          <w:rFonts w:ascii="Times New Roman" w:hAnsi="Times New Roman" w:cs="Times New Roman"/>
          <w:sz w:val="24"/>
          <w:szCs w:val="24"/>
        </w:rPr>
      </w:pPr>
      <w:r w:rsidRPr="00A871DB">
        <w:rPr>
          <w:rFonts w:ascii="Times New Roman" w:hAnsi="Times New Roman" w:cs="Times New Roman"/>
          <w:sz w:val="24"/>
          <w:szCs w:val="24"/>
        </w:rPr>
        <w:t>completion takes place on the date agreed in the contract;</w:t>
      </w:r>
    </w:p>
    <w:p w:rsidR="00A871DB" w:rsidRPr="00A871DB" w:rsidRDefault="00A871DB" w:rsidP="00A871DB">
      <w:pPr>
        <w:pStyle w:val="NoSpacing"/>
        <w:ind w:left="720"/>
        <w:jc w:val="both"/>
        <w:rPr>
          <w:rFonts w:ascii="Times New Roman" w:hAnsi="Times New Roman" w:cs="Times New Roman"/>
          <w:sz w:val="24"/>
          <w:szCs w:val="24"/>
        </w:rPr>
      </w:pPr>
    </w:p>
    <w:p w:rsidR="00A871DB" w:rsidRDefault="00A871DB" w:rsidP="00A871DB">
      <w:pPr>
        <w:pStyle w:val="NoSpacing"/>
        <w:numPr>
          <w:ilvl w:val="0"/>
          <w:numId w:val="6"/>
        </w:numPr>
        <w:jc w:val="both"/>
        <w:rPr>
          <w:rFonts w:ascii="Times New Roman" w:hAnsi="Times New Roman" w:cs="Times New Roman"/>
          <w:sz w:val="24"/>
          <w:szCs w:val="24"/>
          <w:lang w:val="en-US"/>
        </w:rPr>
      </w:pPr>
      <w:r w:rsidRPr="00A871DB">
        <w:rPr>
          <w:rFonts w:ascii="Times New Roman" w:hAnsi="Times New Roman" w:cs="Times New Roman"/>
          <w:sz w:val="24"/>
          <w:szCs w:val="24"/>
        </w:rPr>
        <w:t>does not</w:t>
      </w:r>
      <w:r w:rsidRPr="00A871DB">
        <w:rPr>
          <w:rFonts w:ascii="Times New Roman" w:hAnsi="Times New Roman" w:cs="Times New Roman"/>
          <w:sz w:val="24"/>
          <w:szCs w:val="24"/>
          <w:lang w:val="en-US"/>
        </w:rPr>
        <w:t xml:space="preserve"> involves complications with the title (e.g. a possessory title, or problems with rights of way), complicated chains, leasehold properties, problems with planning permission/buildings regulations consents, dealing with indemnity insurance policies, excessive communications, certain new build properties, matrimonial conveyances, complicated unregistered land, problems/complications with negative equity and mortgages, drafting statutory declarations for defects in title.</w:t>
      </w:r>
    </w:p>
    <w:p w:rsidR="00A871DB" w:rsidRPr="00A871DB" w:rsidRDefault="00A871DB" w:rsidP="00A871DB">
      <w:pPr>
        <w:pStyle w:val="NoSpacing"/>
        <w:ind w:left="720"/>
        <w:jc w:val="both"/>
        <w:rPr>
          <w:rFonts w:ascii="Times New Roman" w:hAnsi="Times New Roman" w:cs="Times New Roman"/>
          <w:sz w:val="24"/>
          <w:szCs w:val="24"/>
          <w:lang w:val="en-US"/>
        </w:rPr>
      </w:pPr>
    </w:p>
    <w:p w:rsidR="00F913EF" w:rsidRDefault="00A871DB" w:rsidP="00A871DB">
      <w:pPr>
        <w:pStyle w:val="NoSpacing"/>
        <w:numPr>
          <w:ilvl w:val="0"/>
          <w:numId w:val="6"/>
        </w:numPr>
        <w:jc w:val="both"/>
        <w:rPr>
          <w:rFonts w:ascii="Times New Roman" w:hAnsi="Times New Roman" w:cs="Times New Roman"/>
          <w:sz w:val="24"/>
          <w:szCs w:val="24"/>
          <w:lang w:val="en-US"/>
        </w:rPr>
      </w:pPr>
      <w:r w:rsidRPr="00A871DB">
        <w:rPr>
          <w:rFonts w:ascii="Times New Roman" w:hAnsi="Times New Roman" w:cs="Times New Roman"/>
          <w:sz w:val="24"/>
          <w:szCs w:val="24"/>
        </w:rPr>
        <w:t xml:space="preserve">does not involve additional correspondence that can sometimes be necessary with sales of properties that arise as a result of a relationship breakdown.  Usually with </w:t>
      </w:r>
      <w:proofErr w:type="gramStart"/>
      <w:r w:rsidRPr="00A871DB">
        <w:rPr>
          <w:rFonts w:ascii="Times New Roman" w:hAnsi="Times New Roman" w:cs="Times New Roman"/>
          <w:sz w:val="24"/>
          <w:szCs w:val="24"/>
        </w:rPr>
        <w:t>a  sale</w:t>
      </w:r>
      <w:proofErr w:type="gramEnd"/>
      <w:r w:rsidRPr="00A871DB">
        <w:rPr>
          <w:rFonts w:ascii="Times New Roman" w:hAnsi="Times New Roman" w:cs="Times New Roman"/>
          <w:sz w:val="24"/>
          <w:szCs w:val="24"/>
        </w:rPr>
        <w:t xml:space="preserve"> of a property we would send out single letters to our client(s), however, as you can appreciate with sales that arise as a result of a relationship breakdown we may have to send out separate correspondence and take separate instructions  from any co-owners resulting in additional correspondence/time being spent on this matter.</w:t>
      </w:r>
      <w:r w:rsidR="00065DE0">
        <w:rPr>
          <w:rFonts w:ascii="Times New Roman" w:hAnsi="Times New Roman" w:cs="Times New Roman"/>
          <w:sz w:val="24"/>
          <w:szCs w:val="24"/>
        </w:rPr>
        <w:t xml:space="preserve">  </w:t>
      </w:r>
      <w:r w:rsidRPr="00A871DB">
        <w:rPr>
          <w:rFonts w:ascii="Times New Roman" w:hAnsi="Times New Roman" w:cs="Times New Roman"/>
          <w:sz w:val="24"/>
          <w:szCs w:val="24"/>
        </w:rPr>
        <w:t xml:space="preserve">Please note that in matrimonial sales, where additional correspondence is required/additional time </w:t>
      </w:r>
      <w:r w:rsidRPr="00A871DB">
        <w:rPr>
          <w:rFonts w:ascii="Times New Roman" w:hAnsi="Times New Roman" w:cs="Times New Roman"/>
          <w:sz w:val="24"/>
          <w:szCs w:val="24"/>
        </w:rPr>
        <w:tab/>
        <w:t>is spent it is likely that the costs quote above will be exceeded.</w:t>
      </w:r>
      <w:r>
        <w:rPr>
          <w:rFonts w:ascii="Times New Roman" w:hAnsi="Times New Roman" w:cs="Times New Roman"/>
          <w:sz w:val="24"/>
          <w:szCs w:val="24"/>
          <w:lang w:val="en-US"/>
        </w:rPr>
        <w:t xml:space="preserve">  </w:t>
      </w:r>
    </w:p>
    <w:p w:rsidR="00F913EF" w:rsidRDefault="00F913EF" w:rsidP="00F913EF">
      <w:pPr>
        <w:pStyle w:val="NoSpacing"/>
        <w:jc w:val="both"/>
        <w:rPr>
          <w:rFonts w:ascii="Times New Roman" w:hAnsi="Times New Roman" w:cs="Times New Roman"/>
          <w:sz w:val="24"/>
          <w:szCs w:val="24"/>
        </w:rPr>
      </w:pPr>
    </w:p>
    <w:p w:rsidR="00A871DB" w:rsidRPr="00F913EF" w:rsidRDefault="00A871DB" w:rsidP="00F913EF">
      <w:pPr>
        <w:pStyle w:val="NoSpacing"/>
        <w:jc w:val="both"/>
        <w:rPr>
          <w:rFonts w:ascii="Times New Roman" w:hAnsi="Times New Roman" w:cs="Times New Roman"/>
          <w:sz w:val="24"/>
          <w:szCs w:val="24"/>
          <w:lang w:val="en-US"/>
        </w:rPr>
      </w:pPr>
      <w:r w:rsidRPr="00F913EF">
        <w:rPr>
          <w:rFonts w:ascii="Times New Roman" w:hAnsi="Times New Roman" w:cs="Times New Roman"/>
          <w:sz w:val="24"/>
          <w:szCs w:val="24"/>
        </w:rPr>
        <w:t xml:space="preserve">If it becomes apparent that there are any of the above circumstances or unforeseen circumstances in connection with your transaction, we may have to increase our charges, but if that is the case, we shall inform you before we incur additional costs.  </w:t>
      </w:r>
    </w:p>
    <w:p w:rsidR="00A871DB" w:rsidRPr="00A20E43" w:rsidRDefault="00A871DB" w:rsidP="00A871DB">
      <w:pPr>
        <w:pStyle w:val="NoSpacing"/>
        <w:jc w:val="both"/>
        <w:rPr>
          <w:rFonts w:cstheme="minorHAnsi"/>
        </w:rPr>
      </w:pPr>
    </w:p>
    <w:p w:rsidR="00A871DB" w:rsidRPr="00A20E43" w:rsidRDefault="00A871DB" w:rsidP="00A871DB">
      <w:pPr>
        <w:pStyle w:val="NoSpacing"/>
        <w:jc w:val="both"/>
        <w:rPr>
          <w:rFonts w:cstheme="minorHAnsi"/>
        </w:rPr>
      </w:pPr>
    </w:p>
    <w:p w:rsidR="00A871DB" w:rsidRPr="00A20E43" w:rsidRDefault="00A871DB" w:rsidP="00A871DB">
      <w:pPr>
        <w:pStyle w:val="NoSpacing"/>
        <w:jc w:val="both"/>
        <w:rPr>
          <w:rFonts w:cstheme="minorHAnsi"/>
        </w:rPr>
      </w:pPr>
    </w:p>
    <w:p w:rsidR="003D4B80" w:rsidRDefault="003D4B80" w:rsidP="00A871DB">
      <w:pPr>
        <w:jc w:val="both"/>
      </w:pPr>
    </w:p>
    <w:sectPr w:rsidR="003D4B80" w:rsidSect="00A871DB">
      <w:pgSz w:w="11907" w:h="16839"/>
      <w:pgMar w:top="1418" w:right="1009" w:bottom="1418" w:left="1009"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DB" w:rsidRDefault="00A871DB" w:rsidP="00A871DB">
      <w:pPr>
        <w:spacing w:before="0" w:after="0" w:line="240" w:lineRule="auto"/>
      </w:pPr>
      <w:r>
        <w:separator/>
      </w:r>
    </w:p>
  </w:endnote>
  <w:endnote w:type="continuationSeparator" w:id="0">
    <w:p w:rsidR="00A871DB" w:rsidRDefault="00A871DB" w:rsidP="00A87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DB" w:rsidRDefault="00A871DB" w:rsidP="00A871DB">
      <w:pPr>
        <w:spacing w:before="0" w:after="0" w:line="240" w:lineRule="auto"/>
      </w:pPr>
      <w:r>
        <w:separator/>
      </w:r>
    </w:p>
  </w:footnote>
  <w:footnote w:type="continuationSeparator" w:id="0">
    <w:p w:rsidR="00A871DB" w:rsidRDefault="00A871DB" w:rsidP="00A871D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1CE"/>
    <w:multiLevelType w:val="hybridMultilevel"/>
    <w:tmpl w:val="34DC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E29AF"/>
    <w:multiLevelType w:val="hybridMultilevel"/>
    <w:tmpl w:val="93FC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5010A"/>
    <w:multiLevelType w:val="hybridMultilevel"/>
    <w:tmpl w:val="118214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86620"/>
    <w:multiLevelType w:val="hybridMultilevel"/>
    <w:tmpl w:val="3550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25282"/>
    <w:multiLevelType w:val="hybridMultilevel"/>
    <w:tmpl w:val="13F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E5B3C"/>
    <w:multiLevelType w:val="hybridMultilevel"/>
    <w:tmpl w:val="BBC2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213FE"/>
    <w:multiLevelType w:val="hybridMultilevel"/>
    <w:tmpl w:val="66E4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DB"/>
    <w:rsid w:val="00065DE0"/>
    <w:rsid w:val="00356418"/>
    <w:rsid w:val="003D4B80"/>
    <w:rsid w:val="009036E9"/>
    <w:rsid w:val="00A871DB"/>
    <w:rsid w:val="00F9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03DC"/>
  <w15:chartTrackingRefBased/>
  <w15:docId w15:val="{C3326235-0C95-42FD-97FD-28B38668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1DB"/>
    <w:pPr>
      <w:spacing w:before="160" w:after="320" w:line="360" w:lineRule="auto"/>
    </w:pPr>
    <w:rPr>
      <w:color w:val="7F7F7F" w:themeColor="text1" w:themeTint="8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1DB"/>
    <w:pPr>
      <w:spacing w:before="160" w:after="0" w:line="240" w:lineRule="auto"/>
    </w:pPr>
    <w:rPr>
      <w:color w:val="7F7F7F" w:themeColor="text1" w:themeTint="80"/>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A871DB"/>
    <w:pPr>
      <w:pBdr>
        <w:top w:val="single" w:sz="4" w:space="8" w:color="4472C4" w:themeColor="accent1"/>
        <w:left w:val="single" w:sz="4" w:space="31" w:color="4472C4" w:themeColor="accent1"/>
        <w:bottom w:val="single" w:sz="4" w:space="8" w:color="4472C4" w:themeColor="accent1"/>
        <w:right w:val="single" w:sz="4" w:space="31" w:color="4472C4" w:themeColor="accent1"/>
      </w:pBdr>
      <w:shd w:val="clear" w:color="auto" w:fill="4472C4"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sid w:val="00A871DB"/>
    <w:rPr>
      <w:color w:val="FFFFFF" w:themeColor="background1"/>
      <w:sz w:val="24"/>
      <w:szCs w:val="24"/>
      <w:shd w:val="clear" w:color="auto" w:fill="4472C4" w:themeFill="accent1"/>
      <w:lang w:eastAsia="ja-JP"/>
    </w:rPr>
  </w:style>
  <w:style w:type="paragraph" w:styleId="NoSpacing">
    <w:name w:val="No Spacing"/>
    <w:uiPriority w:val="1"/>
    <w:qFormat/>
    <w:rsid w:val="00A871DB"/>
    <w:pPr>
      <w:spacing w:after="0" w:line="240" w:lineRule="auto"/>
    </w:pPr>
  </w:style>
  <w:style w:type="paragraph" w:styleId="Header">
    <w:name w:val="header"/>
    <w:basedOn w:val="Normal"/>
    <w:link w:val="HeaderChar"/>
    <w:uiPriority w:val="99"/>
    <w:unhideWhenUsed/>
    <w:rsid w:val="00A87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71DB"/>
    <w:rPr>
      <w:color w:val="7F7F7F" w:themeColor="text1" w:themeTint="80"/>
      <w:sz w:val="24"/>
      <w:szCs w:val="24"/>
      <w:lang w:eastAsia="ja-JP"/>
    </w:rPr>
  </w:style>
  <w:style w:type="paragraph" w:styleId="BalloonText">
    <w:name w:val="Balloon Text"/>
    <w:basedOn w:val="Normal"/>
    <w:link w:val="BalloonTextChar"/>
    <w:uiPriority w:val="99"/>
    <w:semiHidden/>
    <w:unhideWhenUsed/>
    <w:rsid w:val="00A871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DB"/>
    <w:rPr>
      <w:rFonts w:ascii="Segoe UI" w:hAnsi="Segoe UI" w:cs="Segoe UI"/>
      <w:color w:val="7F7F7F" w:themeColor="text1" w:themeTint="80"/>
      <w:sz w:val="18"/>
      <w:szCs w:val="18"/>
      <w:lang w:eastAsia="ja-JP"/>
    </w:rPr>
  </w:style>
  <w:style w:type="paragraph" w:styleId="ListParagraph">
    <w:name w:val="List Paragraph"/>
    <w:basedOn w:val="Normal"/>
    <w:uiPriority w:val="34"/>
    <w:qFormat/>
    <w:rsid w:val="00F9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Bleasdale and Co Solicitors</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Cameron</dc:creator>
  <cp:keywords/>
  <dc:description/>
  <cp:lastModifiedBy>Tracy Dunbavan</cp:lastModifiedBy>
  <cp:revision>3</cp:revision>
  <dcterms:created xsi:type="dcterms:W3CDTF">2019-11-26T10:09:00Z</dcterms:created>
  <dcterms:modified xsi:type="dcterms:W3CDTF">2019-12-03T10:50:00Z</dcterms:modified>
</cp:coreProperties>
</file>